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A335B" w14:textId="77777777" w:rsidR="00BC0237" w:rsidRDefault="00BC0237" w:rsidP="00BC0237">
      <w:r>
        <w:rPr>
          <w:noProof/>
          <w:lang w:eastAsia="ru-RU"/>
        </w:rPr>
        <w:drawing>
          <wp:inline distT="0" distB="0" distL="0" distR="0" wp14:anchorId="33F55B63" wp14:editId="6423FA66">
            <wp:extent cx="9182100" cy="5570220"/>
            <wp:effectExtent l="0" t="0" r="0" b="11430"/>
            <wp:docPr id="1" name="Схе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FE62150-381F-0DCC-7258-94A1B0DA07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2EF35F6A" w14:textId="50428A91" w:rsidR="00BC0237" w:rsidRDefault="00BC0237" w:rsidP="00BC0237">
      <w:r>
        <w:t xml:space="preserve">Сначала анализируете дальнюю </w:t>
      </w:r>
      <w:r w:rsidR="0086258F">
        <w:t xml:space="preserve">(макро) </w:t>
      </w:r>
      <w:r>
        <w:t xml:space="preserve">внешнюю среду, потом ближнюю </w:t>
      </w:r>
      <w:r w:rsidR="0086258F">
        <w:t xml:space="preserve">(микро) </w:t>
      </w:r>
      <w:r>
        <w:t xml:space="preserve">внешнюю среду, потом </w:t>
      </w:r>
      <w:r w:rsidR="001A3733">
        <w:t>внутреннюю</w:t>
      </w:r>
      <w:r>
        <w:t xml:space="preserve"> (не все</w:t>
      </w:r>
      <w:r w:rsidR="001A3733" w:rsidRPr="001A3733">
        <w:t xml:space="preserve"> </w:t>
      </w:r>
      <w:r w:rsidR="001A3733">
        <w:t>в ней</w:t>
      </w:r>
      <w:r>
        <w:t xml:space="preserve">, а только то, что связано с предметом исследования). </w:t>
      </w:r>
      <w:r w:rsidR="001A3733">
        <w:t xml:space="preserve">Это называется «методология», </w:t>
      </w:r>
      <w:r w:rsidR="0086258F">
        <w:t xml:space="preserve">то есть схема исследования, </w:t>
      </w:r>
      <w:r w:rsidR="001A3733">
        <w:t>а с помощью каких инструментов и в каком проводить анализы в главе 2, Вы выбираете инструментарий в п.1.3</w:t>
      </w:r>
      <w:r w:rsidR="0086258F">
        <w:t>, чтобы потом в главе 2 ему следовать</w:t>
      </w:r>
      <w:r w:rsidR="001A3733">
        <w:t xml:space="preserve">: </w:t>
      </w:r>
    </w:p>
    <w:p w14:paraId="0DB58044" w14:textId="5E4FE53B" w:rsidR="00BC0237" w:rsidRDefault="00BC0237" w:rsidP="001A373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CEC9E79" wp14:editId="57562D74">
            <wp:extent cx="5417820" cy="31013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9225" t="26462" r="15365" b="17147"/>
                    <a:stretch/>
                  </pic:blipFill>
                  <pic:spPr bwMode="auto">
                    <a:xfrm>
                      <a:off x="0" y="0"/>
                      <a:ext cx="5417820" cy="3101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67A833" w14:textId="77777777" w:rsidR="007D25D1" w:rsidRPr="007D25D1" w:rsidRDefault="001A3733" w:rsidP="007D25D1">
      <w:pPr>
        <w:shd w:val="clear" w:color="auto" w:fill="FFFFFF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>
        <w:t xml:space="preserve">В главе 3 нельзя предлагать что-либо, </w:t>
      </w:r>
      <w:r w:rsidR="0086258F">
        <w:t xml:space="preserve">что Вам хочется или то, что Вы считаете нужным, можно предлагать только то, </w:t>
      </w:r>
      <w:r>
        <w:t xml:space="preserve">что получилось в перекрестном </w:t>
      </w:r>
      <w:r>
        <w:rPr>
          <w:lang w:val="en-US"/>
        </w:rPr>
        <w:t>SWOT</w:t>
      </w:r>
      <w:r w:rsidR="007D25D1" w:rsidRPr="007D25D1">
        <w:br/>
      </w:r>
      <w:r w:rsidR="007D25D1">
        <w:br/>
      </w:r>
      <w:r w:rsidR="007D25D1" w:rsidRPr="007D25D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Я посмотрела главу 2, но это не очень удобно, поскольку общую логику диплома отследить затруднительно (какая методология была выбрана, следует ли ей автор, полностью ли проанализирован предмет исследования, вспомнил ли автор о гипотезах в выводах по главе 2 - их ведь </w:t>
      </w:r>
      <w:proofErr w:type="gramStart"/>
      <w:r w:rsidR="007D25D1" w:rsidRPr="007D25D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там  нужно</w:t>
      </w:r>
      <w:proofErr w:type="gramEnd"/>
      <w:r w:rsidR="007D25D1" w:rsidRPr="007D25D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подтвердить или опровергнуть на основании исследований). В следующий раз, пожалуйста, не высылайте частями.</w:t>
      </w:r>
    </w:p>
    <w:p w14:paraId="4CAC7A27" w14:textId="77777777" w:rsidR="007D25D1" w:rsidRPr="007D25D1" w:rsidRDefault="007D25D1" w:rsidP="007D25D1">
      <w:pPr>
        <w:shd w:val="clear" w:color="auto" w:fill="FFFFFF"/>
        <w:spacing w:line="240" w:lineRule="auto"/>
        <w:ind w:firstLine="0"/>
        <w:jc w:val="left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7D25D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</w:p>
    <w:p w14:paraId="0FD70AE7" w14:textId="77777777" w:rsidR="007D25D1" w:rsidRPr="007D25D1" w:rsidRDefault="007D25D1" w:rsidP="007D25D1">
      <w:pPr>
        <w:shd w:val="clear" w:color="auto" w:fill="FFFFFF"/>
        <w:spacing w:line="240" w:lineRule="auto"/>
        <w:ind w:firstLine="0"/>
        <w:jc w:val="left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7D25D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Что касается главы 2:</w:t>
      </w:r>
    </w:p>
    <w:p w14:paraId="47CA0680" w14:textId="77777777" w:rsidR="007D25D1" w:rsidRPr="007D25D1" w:rsidRDefault="007D25D1" w:rsidP="007D25D1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7D25D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нумерация у рисунков и таблиц не дробная, а сквозная (единая по всей работе: для таблиц 1,2,3,4, и т.д. и для рисунков 1,2,3,4 и т.д.)</w:t>
      </w:r>
    </w:p>
    <w:p w14:paraId="2C683A63" w14:textId="77777777" w:rsidR="007D25D1" w:rsidRPr="007D25D1" w:rsidRDefault="007D25D1" w:rsidP="007D25D1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7D25D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п.2.1, характеристика. Нужно добавить </w:t>
      </w:r>
      <w:proofErr w:type="spellStart"/>
      <w:r w:rsidRPr="007D25D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оргструктуру</w:t>
      </w:r>
      <w:proofErr w:type="spellEnd"/>
      <w:r w:rsidRPr="007D25D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и указать численность работников на конкретную дату, а также уровень текучести кадров (желательно по категориям) и причины текучести</w:t>
      </w:r>
    </w:p>
    <w:p w14:paraId="3594B24B" w14:textId="77777777" w:rsidR="007D25D1" w:rsidRPr="007D25D1" w:rsidRDefault="007D25D1" w:rsidP="007D25D1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lef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D25D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Вы пишите: "</w:t>
      </w:r>
      <w:r w:rsidRPr="007D2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проанализируем уровень и динамику показателей рентабельности</w:t>
      </w:r>
      <w:r w:rsidRPr="007D25D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...", "</w:t>
      </w:r>
      <w:r w:rsidRPr="007D2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Изначально дадим оценку возможностям...</w:t>
      </w:r>
      <w:r w:rsidRPr="007D25D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".</w:t>
      </w:r>
      <w:r w:rsidRPr="007D25D1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 xml:space="preserve"> Автор у диплома </w:t>
      </w:r>
      <w:r w:rsidRPr="007D25D1">
        <w:rPr>
          <w:rFonts w:eastAsia="Times New Roman" w:cstheme="minorHAnsi"/>
          <w:color w:val="000000"/>
          <w:sz w:val="24"/>
          <w:szCs w:val="24"/>
          <w:lang w:eastAsia="ru-RU"/>
        </w:rPr>
        <w:t>один (это Вы), поэтому не проанализируем, а автор проанализировал или было проанализировано; не дадим оценку, а автор дал оценку или была дана оценка.</w:t>
      </w:r>
    </w:p>
    <w:p w14:paraId="2488C848" w14:textId="77777777" w:rsidR="007D25D1" w:rsidRPr="007D25D1" w:rsidRDefault="007D25D1" w:rsidP="007D25D1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lef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D25D1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 xml:space="preserve">в п.2.2 отсутствует стратегический анализы внешней среды, например PEST или PEST, STEP, </w:t>
      </w:r>
      <w:proofErr w:type="spellStart"/>
      <w:r w:rsidRPr="007D25D1">
        <w:rPr>
          <w:rFonts w:eastAsia="Times New Roman" w:cstheme="minorHAnsi"/>
          <w:color w:val="000000"/>
          <w:sz w:val="24"/>
          <w:szCs w:val="24"/>
          <w:lang w:eastAsia="ru-RU"/>
        </w:rPr>
        <w:t>PESTLe</w:t>
      </w:r>
      <w:proofErr w:type="spellEnd"/>
      <w:r w:rsidRPr="007D25D1">
        <w:rPr>
          <w:rFonts w:eastAsia="Times New Roman" w:cstheme="minorHAnsi"/>
          <w:color w:val="000000"/>
          <w:sz w:val="24"/>
          <w:szCs w:val="24"/>
          <w:lang w:eastAsia="ru-RU"/>
        </w:rPr>
        <w:t xml:space="preserve">, то есть тот, который вы выбрали в п.1.3. </w:t>
      </w:r>
      <w:proofErr w:type="gramStart"/>
      <w:r w:rsidRPr="007D25D1">
        <w:rPr>
          <w:rFonts w:eastAsia="Times New Roman" w:cstheme="minorHAnsi"/>
          <w:color w:val="000000"/>
          <w:sz w:val="24"/>
          <w:szCs w:val="24"/>
          <w:lang w:eastAsia="ru-RU"/>
        </w:rPr>
        <w:t>Потом  с</w:t>
      </w:r>
      <w:proofErr w:type="gramEnd"/>
      <w:r w:rsidRPr="007D25D1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помощью экспертов нужно было выбрать самые важные возможности и угрозы из него, которые потом будут вставлены в SWOT.  Тоже самое касается анализа внутренней среды: нужно было проводить анализы согласно выбранной в п.1.3 методологии, потом все факторы собрать в SNW, потом выбрать из самые важные слабые и сильные стороны для SWOT - обо всем подробно я рассказываю на видео уроке</w:t>
      </w:r>
    </w:p>
    <w:p w14:paraId="2E782E40" w14:textId="77777777" w:rsidR="007D25D1" w:rsidRPr="007D25D1" w:rsidRDefault="007D25D1" w:rsidP="007D25D1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lef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D25D1">
        <w:rPr>
          <w:rFonts w:eastAsia="Times New Roman" w:cstheme="minorHAnsi"/>
          <w:color w:val="000000"/>
          <w:sz w:val="24"/>
          <w:szCs w:val="24"/>
          <w:lang w:eastAsia="ru-RU"/>
        </w:rPr>
        <w:t>п.2.2 называется анализ внешней и внутренней среды, а после него идет п.2.3 анализ оплаты труда отдельно. И это означает, что анализ оплаты труда Вы не считаете анализом внутренней среды? </w:t>
      </w:r>
    </w:p>
    <w:p w14:paraId="53931AA6" w14:textId="77777777" w:rsidR="007D25D1" w:rsidRPr="007D25D1" w:rsidRDefault="007D25D1" w:rsidP="007D25D1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lef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D25D1">
        <w:rPr>
          <w:rFonts w:eastAsia="Times New Roman" w:cstheme="minorHAnsi"/>
          <w:color w:val="000000"/>
          <w:sz w:val="24"/>
          <w:szCs w:val="24"/>
          <w:lang w:eastAsia="ru-RU"/>
        </w:rPr>
        <w:t xml:space="preserve">SWOT- должен быть в отдельном пункте, поскольку это обобщающий анализ всего, что Вы "нарыли" до этого. А после него идет перекрестный SWOT, на основании которого и даются рекомендации. То есть SWOT и перекрестный </w:t>
      </w:r>
      <w:proofErr w:type="spellStart"/>
      <w:r w:rsidRPr="007D25D1">
        <w:rPr>
          <w:rFonts w:eastAsia="Times New Roman" w:cstheme="minorHAnsi"/>
          <w:color w:val="000000"/>
          <w:sz w:val="24"/>
          <w:szCs w:val="24"/>
          <w:lang w:eastAsia="ru-RU"/>
        </w:rPr>
        <w:t>свот</w:t>
      </w:r>
      <w:proofErr w:type="spellEnd"/>
      <w:r w:rsidRPr="007D25D1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- это последние анализы, а у Вас анализ оплаты труда идет после него, а значит все эти результаты мимо. </w:t>
      </w:r>
    </w:p>
    <w:p w14:paraId="4D72447F" w14:textId="77777777" w:rsidR="007D25D1" w:rsidRPr="007D25D1" w:rsidRDefault="007D25D1" w:rsidP="007D25D1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lef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D25D1">
        <w:rPr>
          <w:rFonts w:eastAsia="Times New Roman" w:cstheme="minorHAnsi"/>
          <w:color w:val="000000"/>
          <w:sz w:val="24"/>
          <w:szCs w:val="24"/>
          <w:lang w:eastAsia="ru-RU"/>
        </w:rPr>
        <w:t>Выводы по главе 2 должны отражаться в оглавлении и в них нужно подтвердить или опровергнуть гипотезы, которые Вы формулировали во введении. А у Вас анализ внутренней среды идет после SWOT, то есть методология не выбрана в п.1.3 (не доработана), Вы ей в главе 2 не следуете, поэтому общая логика диплома нарушена.</w:t>
      </w:r>
    </w:p>
    <w:p w14:paraId="4DE51D58" w14:textId="77777777" w:rsidR="006711D4" w:rsidRPr="006711D4" w:rsidRDefault="007D25D1" w:rsidP="006711D4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lef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D25D1">
        <w:rPr>
          <w:rFonts w:eastAsia="Times New Roman" w:cstheme="minorHAnsi"/>
          <w:color w:val="000000"/>
          <w:sz w:val="24"/>
          <w:szCs w:val="24"/>
          <w:lang w:eastAsia="ru-RU"/>
        </w:rPr>
        <w:t>детали я не смотрела, потому что сначала нужно общую логику выстроить, а потом деталями заниматься.</w:t>
      </w:r>
      <w:r w:rsidR="006711D4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="006711D4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="006711D4" w:rsidRPr="006711D4">
        <w:rPr>
          <w:rFonts w:eastAsia="Times New Roman" w:cstheme="minorHAnsi"/>
          <w:color w:val="000000"/>
          <w:sz w:val="24"/>
          <w:szCs w:val="24"/>
          <w:lang w:eastAsia="ru-RU"/>
        </w:rPr>
        <w:t>Вдогонку:</w:t>
      </w:r>
    </w:p>
    <w:p w14:paraId="69A39B0C" w14:textId="77777777" w:rsidR="006711D4" w:rsidRPr="006711D4" w:rsidRDefault="006711D4" w:rsidP="006711D4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lef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711D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анализ внутренней среды нужно начинать с анализа </w:t>
      </w:r>
      <w:proofErr w:type="spellStart"/>
      <w:r w:rsidRPr="006711D4">
        <w:rPr>
          <w:rFonts w:eastAsia="Times New Roman" w:cstheme="minorHAnsi"/>
          <w:color w:val="000000"/>
          <w:sz w:val="24"/>
          <w:szCs w:val="24"/>
          <w:lang w:eastAsia="ru-RU"/>
        </w:rPr>
        <w:t>оргструктуры</w:t>
      </w:r>
      <w:proofErr w:type="spellEnd"/>
      <w:r w:rsidRPr="006711D4">
        <w:rPr>
          <w:rFonts w:eastAsia="Times New Roman" w:cstheme="minorHAnsi"/>
          <w:color w:val="000000"/>
          <w:sz w:val="24"/>
          <w:szCs w:val="24"/>
          <w:lang w:eastAsia="ru-RU"/>
        </w:rPr>
        <w:t>, численности и функционала работников кадровой службы (если таковая имеется). А потом приступать к анализам предмета исследования и всего того, что его касается (положение об оплате труда, анкетирование работников по выбранным в п.1.3 методологии).</w:t>
      </w:r>
    </w:p>
    <w:p w14:paraId="448012A5" w14:textId="77777777" w:rsidR="006711D4" w:rsidRPr="006711D4" w:rsidRDefault="006711D4" w:rsidP="006711D4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lef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711D4">
        <w:rPr>
          <w:rFonts w:eastAsia="Times New Roman" w:cstheme="minorHAnsi"/>
          <w:color w:val="000000"/>
          <w:sz w:val="24"/>
          <w:szCs w:val="24"/>
          <w:lang w:eastAsia="ru-RU"/>
        </w:rPr>
        <w:t>Я очень расстроена, что Вы не ориентировались на мой видео - урок - я ведь его специально записала, чтобы то, что я сейчас Вам пишу, не писать.</w:t>
      </w:r>
    </w:p>
    <w:p w14:paraId="679E7A6D" w14:textId="53280391" w:rsidR="001A3733" w:rsidRPr="00E6565A" w:rsidRDefault="001A3733" w:rsidP="00E6565A">
      <w:pPr>
        <w:shd w:val="clear" w:color="auto" w:fill="FFFFFF"/>
        <w:spacing w:before="100" w:beforeAutospacing="1" w:line="240" w:lineRule="auto"/>
        <w:ind w:left="720" w:firstLine="0"/>
        <w:jc w:val="left"/>
        <w:rPr>
          <w:rFonts w:eastAsia="Times New Roman" w:cstheme="minorHAnsi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1A3733" w:rsidRPr="00E6565A" w:rsidSect="00BC02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6DCB"/>
    <w:multiLevelType w:val="multilevel"/>
    <w:tmpl w:val="B268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37"/>
    <w:rsid w:val="001A3733"/>
    <w:rsid w:val="006711D4"/>
    <w:rsid w:val="007D25D1"/>
    <w:rsid w:val="0086258F"/>
    <w:rsid w:val="009C7A22"/>
    <w:rsid w:val="00B71BBC"/>
    <w:rsid w:val="00BC0237"/>
    <w:rsid w:val="00E6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6791"/>
  <w15:chartTrackingRefBased/>
  <w15:docId w15:val="{16612D76-AB6D-47E2-A33A-EEFFF411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2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F03766-5163-40A1-9FFF-CEC88B662FF6}" type="doc">
      <dgm:prSet loTypeId="urn:microsoft.com/office/officeart/2005/8/layout/venn2" loCatId="relationship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ru-RU"/>
        </a:p>
      </dgm:t>
    </dgm:pt>
    <dgm:pt modelId="{9D86CB63-4DCA-4E64-A456-3E4B34825940}">
      <dgm:prSet phldrT="[Текст]" custT="1"/>
      <dgm:spPr/>
      <dgm:t>
        <a:bodyPr/>
        <a:lstStyle/>
        <a:p>
          <a:pPr algn="ctr"/>
          <a:r>
            <a:rPr lang="ru-RU" sz="1000" b="1" dirty="0"/>
            <a:t>Дальняя среда - </a:t>
          </a:r>
          <a:r>
            <a:rPr lang="ru-RU" sz="1000" b="0" dirty="0"/>
            <a:t>в п.1.3 нужно выбрать стратегический анализ, чтобы потом в главе 2 его провести, а потом позвать экспертов, чтобы они выбрали самые важные возможности и угрозы для </a:t>
          </a:r>
          <a:r>
            <a:rPr lang="en-US" sz="1000" b="0" dirty="0"/>
            <a:t>SWOT</a:t>
          </a:r>
          <a:endParaRPr lang="ru-RU" sz="1000" b="0" dirty="0"/>
        </a:p>
      </dgm:t>
    </dgm:pt>
    <dgm:pt modelId="{30860257-FEDB-4602-A414-6B6CC9A11F41}" type="parTrans" cxnId="{87DBB733-2DCE-4176-81DB-7FDC82204BEA}">
      <dgm:prSet/>
      <dgm:spPr/>
      <dgm:t>
        <a:bodyPr/>
        <a:lstStyle/>
        <a:p>
          <a:pPr algn="ctr"/>
          <a:endParaRPr lang="ru-RU" sz="1000" b="1"/>
        </a:p>
      </dgm:t>
    </dgm:pt>
    <dgm:pt modelId="{7F6A0325-1B23-45E2-B610-06CB6A8A8862}" type="sibTrans" cxnId="{87DBB733-2DCE-4176-81DB-7FDC82204BEA}">
      <dgm:prSet/>
      <dgm:spPr/>
      <dgm:t>
        <a:bodyPr/>
        <a:lstStyle/>
        <a:p>
          <a:pPr algn="ctr"/>
          <a:endParaRPr lang="ru-RU" sz="1000" b="1"/>
        </a:p>
      </dgm:t>
    </dgm:pt>
    <dgm:pt modelId="{45B5650C-C757-4503-8304-46F47CB5D70E}">
      <dgm:prSet phldrT="[Текст]" custT="1"/>
      <dgm:spPr/>
      <dgm:t>
        <a:bodyPr/>
        <a:lstStyle/>
        <a:p>
          <a:pPr algn="ctr"/>
          <a:r>
            <a:rPr lang="ru-RU" sz="1000" b="1" dirty="0"/>
            <a:t>Ближняя среда</a:t>
          </a:r>
          <a:r>
            <a:rPr lang="en-US" sz="1000" b="1" dirty="0"/>
            <a:t> </a:t>
          </a:r>
          <a:r>
            <a:rPr lang="en-US" sz="1000" b="0" dirty="0"/>
            <a:t>- </a:t>
          </a:r>
          <a:r>
            <a:rPr lang="ru-RU" sz="1000" b="0" dirty="0"/>
            <a:t>в п.1.3 нужно выбрать, чтобы Вы будете исследовать во ближней среде (рынок труда, кандидаты, учебные заведения, аутсорсинг или аустаффинг персонала), а потом также позвать экспертов, чтобы они выбрали самые важные возможности и угрозы</a:t>
          </a:r>
        </a:p>
      </dgm:t>
    </dgm:pt>
    <dgm:pt modelId="{47AA6F20-8001-40F2-8FAF-7833D62AD9CF}" type="parTrans" cxnId="{151F46B5-4102-4549-8CC5-56BDB5ED1393}">
      <dgm:prSet/>
      <dgm:spPr/>
      <dgm:t>
        <a:bodyPr/>
        <a:lstStyle/>
        <a:p>
          <a:pPr algn="ctr"/>
          <a:endParaRPr lang="ru-RU" sz="1000" b="1"/>
        </a:p>
      </dgm:t>
    </dgm:pt>
    <dgm:pt modelId="{DC6D176E-201B-459B-8FBC-29D0C19B9BBF}" type="sibTrans" cxnId="{151F46B5-4102-4549-8CC5-56BDB5ED1393}">
      <dgm:prSet/>
      <dgm:spPr/>
      <dgm:t>
        <a:bodyPr/>
        <a:lstStyle/>
        <a:p>
          <a:pPr algn="ctr"/>
          <a:endParaRPr lang="ru-RU" sz="1000" b="1"/>
        </a:p>
      </dgm:t>
    </dgm:pt>
    <dgm:pt modelId="{E7EA43A1-3ED2-4CE9-9D92-BCF780DB2EE8}">
      <dgm:prSet phldrT="[Текст]" custT="1"/>
      <dgm:spPr/>
      <dgm:t>
        <a:bodyPr/>
        <a:lstStyle/>
        <a:p>
          <a:pPr algn="ctr"/>
          <a:r>
            <a:rPr lang="ru-RU" sz="1000" b="1" dirty="0"/>
            <a:t>Внутренняя среда  </a:t>
          </a:r>
          <a:r>
            <a:rPr lang="ru-RU" sz="1000" b="0" dirty="0"/>
            <a:t>- в п.1.3 нужно выбрать, как Вы будете анализировать  предмет исследования, в данном случае оплату труда, то есть анализируете кадровую службу, потом статистику и документы по оплате труда, потом проводите анкетирование работников, чтобы выявить их уровень удовлетворенности и мотивационные типы (разные методики есть, например Герчикова, Херцберга).  А потом все собрать в </a:t>
          </a:r>
          <a:r>
            <a:rPr lang="en-US" sz="1000" b="0" dirty="0"/>
            <a:t>SNW</a:t>
          </a:r>
          <a:r>
            <a:rPr lang="ru-RU" sz="1000" b="0" dirty="0"/>
            <a:t> и из него выбрать самые важные слабые и сильные стороны для </a:t>
          </a:r>
          <a:r>
            <a:rPr lang="en-US" sz="1000" b="0" dirty="0"/>
            <a:t>SWOT</a:t>
          </a:r>
          <a:endParaRPr lang="ru-RU" sz="1000" b="0" dirty="0"/>
        </a:p>
      </dgm:t>
    </dgm:pt>
    <dgm:pt modelId="{CBFE66A9-8613-43CA-B76F-C09A47B88CF6}" type="parTrans" cxnId="{7BEC23FC-5A55-48C0-82E1-A99A45FD28BB}">
      <dgm:prSet/>
      <dgm:spPr/>
      <dgm:t>
        <a:bodyPr/>
        <a:lstStyle/>
        <a:p>
          <a:pPr algn="ctr"/>
          <a:endParaRPr lang="ru-RU" sz="1000" b="1"/>
        </a:p>
      </dgm:t>
    </dgm:pt>
    <dgm:pt modelId="{A5A38748-47F4-4A93-B932-0BBD588AD339}" type="sibTrans" cxnId="{7BEC23FC-5A55-48C0-82E1-A99A45FD28BB}">
      <dgm:prSet/>
      <dgm:spPr/>
      <dgm:t>
        <a:bodyPr/>
        <a:lstStyle/>
        <a:p>
          <a:pPr algn="ctr"/>
          <a:endParaRPr lang="ru-RU" sz="1000" b="1"/>
        </a:p>
      </dgm:t>
    </dgm:pt>
    <dgm:pt modelId="{1AB6A748-D04B-4A00-B0D6-DF8AC2CCE279}" type="pres">
      <dgm:prSet presAssocID="{38F03766-5163-40A1-9FFF-CEC88B662FF6}" presName="Name0" presStyleCnt="0">
        <dgm:presLayoutVars>
          <dgm:chMax val="7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3F90699-CAEB-472B-94DD-3DDF19EF564C}" type="pres">
      <dgm:prSet presAssocID="{38F03766-5163-40A1-9FFF-CEC88B662FF6}" presName="comp1" presStyleCnt="0"/>
      <dgm:spPr/>
    </dgm:pt>
    <dgm:pt modelId="{DA2309A6-7CDF-491A-843E-940E6A6E5C3C}" type="pres">
      <dgm:prSet presAssocID="{38F03766-5163-40A1-9FFF-CEC88B662FF6}" presName="circle1" presStyleLbl="node1" presStyleIdx="0" presStyleCnt="3"/>
      <dgm:spPr/>
      <dgm:t>
        <a:bodyPr/>
        <a:lstStyle/>
        <a:p>
          <a:endParaRPr lang="ru-RU"/>
        </a:p>
      </dgm:t>
    </dgm:pt>
    <dgm:pt modelId="{F252C939-88B5-4816-BBF0-3FD7B5E93543}" type="pres">
      <dgm:prSet presAssocID="{38F03766-5163-40A1-9FFF-CEC88B662FF6}" presName="c1text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169F2AD-9312-442A-81F7-D0C51E4CCD7C}" type="pres">
      <dgm:prSet presAssocID="{38F03766-5163-40A1-9FFF-CEC88B662FF6}" presName="comp2" presStyleCnt="0"/>
      <dgm:spPr/>
    </dgm:pt>
    <dgm:pt modelId="{15CC2F93-A03E-4A7A-BC93-D148462D8D3A}" type="pres">
      <dgm:prSet presAssocID="{38F03766-5163-40A1-9FFF-CEC88B662FF6}" presName="circle2" presStyleLbl="node1" presStyleIdx="1" presStyleCnt="3" custScaleX="102545"/>
      <dgm:spPr/>
      <dgm:t>
        <a:bodyPr/>
        <a:lstStyle/>
        <a:p>
          <a:endParaRPr lang="ru-RU"/>
        </a:p>
      </dgm:t>
    </dgm:pt>
    <dgm:pt modelId="{0269BD56-F970-41EE-8FFC-47D6A0FCF0FC}" type="pres">
      <dgm:prSet presAssocID="{38F03766-5163-40A1-9FFF-CEC88B662FF6}" presName="c2text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2A851D1-B706-41D4-83E4-DA383B1EF663}" type="pres">
      <dgm:prSet presAssocID="{38F03766-5163-40A1-9FFF-CEC88B662FF6}" presName="comp3" presStyleCnt="0"/>
      <dgm:spPr/>
    </dgm:pt>
    <dgm:pt modelId="{6B74E15D-882A-416D-888F-9B1F3D657550}" type="pres">
      <dgm:prSet presAssocID="{38F03766-5163-40A1-9FFF-CEC88B662FF6}" presName="circle3" presStyleLbl="node1" presStyleIdx="2" presStyleCnt="3" custScaleX="112455"/>
      <dgm:spPr/>
      <dgm:t>
        <a:bodyPr/>
        <a:lstStyle/>
        <a:p>
          <a:endParaRPr lang="ru-RU"/>
        </a:p>
      </dgm:t>
    </dgm:pt>
    <dgm:pt modelId="{7011BBFE-FB3A-47E9-A6DB-692BDC5979D6}" type="pres">
      <dgm:prSet presAssocID="{38F03766-5163-40A1-9FFF-CEC88B662FF6}" presName="c3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DBE85FE-503E-483A-93B8-0109E55F5A11}" type="presOf" srcId="{9D86CB63-4DCA-4E64-A456-3E4B34825940}" destId="{F252C939-88B5-4816-BBF0-3FD7B5E93543}" srcOrd="1" destOrd="0" presId="urn:microsoft.com/office/officeart/2005/8/layout/venn2"/>
    <dgm:cxn modelId="{FC8FA99F-FC88-4311-8705-F14478EE9478}" type="presOf" srcId="{E7EA43A1-3ED2-4CE9-9D92-BCF780DB2EE8}" destId="{6B74E15D-882A-416D-888F-9B1F3D657550}" srcOrd="0" destOrd="0" presId="urn:microsoft.com/office/officeart/2005/8/layout/venn2"/>
    <dgm:cxn modelId="{7BEC23FC-5A55-48C0-82E1-A99A45FD28BB}" srcId="{38F03766-5163-40A1-9FFF-CEC88B662FF6}" destId="{E7EA43A1-3ED2-4CE9-9D92-BCF780DB2EE8}" srcOrd="2" destOrd="0" parTransId="{CBFE66A9-8613-43CA-B76F-C09A47B88CF6}" sibTransId="{A5A38748-47F4-4A93-B932-0BBD588AD339}"/>
    <dgm:cxn modelId="{9164B0EE-9E8A-4556-8EB7-E4B7D5AE66BC}" type="presOf" srcId="{45B5650C-C757-4503-8304-46F47CB5D70E}" destId="{0269BD56-F970-41EE-8FFC-47D6A0FCF0FC}" srcOrd="1" destOrd="0" presId="urn:microsoft.com/office/officeart/2005/8/layout/venn2"/>
    <dgm:cxn modelId="{4B3EE037-FAD1-4BDA-A3BF-FFBEFFDC5DEE}" type="presOf" srcId="{38F03766-5163-40A1-9FFF-CEC88B662FF6}" destId="{1AB6A748-D04B-4A00-B0D6-DF8AC2CCE279}" srcOrd="0" destOrd="0" presId="urn:microsoft.com/office/officeart/2005/8/layout/venn2"/>
    <dgm:cxn modelId="{AF2049A2-3474-4F65-B1D1-89FAFD29172C}" type="presOf" srcId="{9D86CB63-4DCA-4E64-A456-3E4B34825940}" destId="{DA2309A6-7CDF-491A-843E-940E6A6E5C3C}" srcOrd="0" destOrd="0" presId="urn:microsoft.com/office/officeart/2005/8/layout/venn2"/>
    <dgm:cxn modelId="{8F742B9B-0B59-4AD7-97A4-8E4A5BE553B3}" type="presOf" srcId="{45B5650C-C757-4503-8304-46F47CB5D70E}" destId="{15CC2F93-A03E-4A7A-BC93-D148462D8D3A}" srcOrd="0" destOrd="0" presId="urn:microsoft.com/office/officeart/2005/8/layout/venn2"/>
    <dgm:cxn modelId="{87DBB733-2DCE-4176-81DB-7FDC82204BEA}" srcId="{38F03766-5163-40A1-9FFF-CEC88B662FF6}" destId="{9D86CB63-4DCA-4E64-A456-3E4B34825940}" srcOrd="0" destOrd="0" parTransId="{30860257-FEDB-4602-A414-6B6CC9A11F41}" sibTransId="{7F6A0325-1B23-45E2-B610-06CB6A8A8862}"/>
    <dgm:cxn modelId="{151F46B5-4102-4549-8CC5-56BDB5ED1393}" srcId="{38F03766-5163-40A1-9FFF-CEC88B662FF6}" destId="{45B5650C-C757-4503-8304-46F47CB5D70E}" srcOrd="1" destOrd="0" parTransId="{47AA6F20-8001-40F2-8FAF-7833D62AD9CF}" sibTransId="{DC6D176E-201B-459B-8FBC-29D0C19B9BBF}"/>
    <dgm:cxn modelId="{3F518D1F-53C3-493A-978A-C535D677D0BE}" type="presOf" srcId="{E7EA43A1-3ED2-4CE9-9D92-BCF780DB2EE8}" destId="{7011BBFE-FB3A-47E9-A6DB-692BDC5979D6}" srcOrd="1" destOrd="0" presId="urn:microsoft.com/office/officeart/2005/8/layout/venn2"/>
    <dgm:cxn modelId="{1486428C-071B-41B5-8377-60630EEA6572}" type="presParOf" srcId="{1AB6A748-D04B-4A00-B0D6-DF8AC2CCE279}" destId="{73F90699-CAEB-472B-94DD-3DDF19EF564C}" srcOrd="0" destOrd="0" presId="urn:microsoft.com/office/officeart/2005/8/layout/venn2"/>
    <dgm:cxn modelId="{30A16085-3728-4BCD-86B0-62B9E8E827B5}" type="presParOf" srcId="{73F90699-CAEB-472B-94DD-3DDF19EF564C}" destId="{DA2309A6-7CDF-491A-843E-940E6A6E5C3C}" srcOrd="0" destOrd="0" presId="urn:microsoft.com/office/officeart/2005/8/layout/venn2"/>
    <dgm:cxn modelId="{C705FD88-3ED5-4DD1-899C-58E1B20602DE}" type="presParOf" srcId="{73F90699-CAEB-472B-94DD-3DDF19EF564C}" destId="{F252C939-88B5-4816-BBF0-3FD7B5E93543}" srcOrd="1" destOrd="0" presId="urn:microsoft.com/office/officeart/2005/8/layout/venn2"/>
    <dgm:cxn modelId="{89B71A65-22B2-427B-8396-5AEA39D65BDB}" type="presParOf" srcId="{1AB6A748-D04B-4A00-B0D6-DF8AC2CCE279}" destId="{2169F2AD-9312-442A-81F7-D0C51E4CCD7C}" srcOrd="1" destOrd="0" presId="urn:microsoft.com/office/officeart/2005/8/layout/venn2"/>
    <dgm:cxn modelId="{DBAACF95-2500-4AAA-8E52-9C7B8C4C6532}" type="presParOf" srcId="{2169F2AD-9312-442A-81F7-D0C51E4CCD7C}" destId="{15CC2F93-A03E-4A7A-BC93-D148462D8D3A}" srcOrd="0" destOrd="0" presId="urn:microsoft.com/office/officeart/2005/8/layout/venn2"/>
    <dgm:cxn modelId="{72BC12A2-6A62-4E78-905B-3CD14AFFA384}" type="presParOf" srcId="{2169F2AD-9312-442A-81F7-D0C51E4CCD7C}" destId="{0269BD56-F970-41EE-8FFC-47D6A0FCF0FC}" srcOrd="1" destOrd="0" presId="urn:microsoft.com/office/officeart/2005/8/layout/venn2"/>
    <dgm:cxn modelId="{2FE45235-95EC-4C18-ABB0-C61798A85A88}" type="presParOf" srcId="{1AB6A748-D04B-4A00-B0D6-DF8AC2CCE279}" destId="{B2A851D1-B706-41D4-83E4-DA383B1EF663}" srcOrd="2" destOrd="0" presId="urn:microsoft.com/office/officeart/2005/8/layout/venn2"/>
    <dgm:cxn modelId="{DE605596-0A69-415F-8326-CFD27166CDAA}" type="presParOf" srcId="{B2A851D1-B706-41D4-83E4-DA383B1EF663}" destId="{6B74E15D-882A-416D-888F-9B1F3D657550}" srcOrd="0" destOrd="0" presId="urn:microsoft.com/office/officeart/2005/8/layout/venn2"/>
    <dgm:cxn modelId="{53DAE264-6437-43F9-88D5-229C9B445214}" type="presParOf" srcId="{B2A851D1-B706-41D4-83E4-DA383B1EF663}" destId="{7011BBFE-FB3A-47E9-A6DB-692BDC5979D6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2309A6-7CDF-491A-843E-940E6A6E5C3C}">
      <dsp:nvSpPr>
        <dsp:cNvPr id="0" name=""/>
        <dsp:cNvSpPr/>
      </dsp:nvSpPr>
      <dsp:spPr>
        <a:xfrm>
          <a:off x="1805940" y="0"/>
          <a:ext cx="5570220" cy="5570220"/>
        </a:xfrm>
        <a:prstGeom prst="ellipse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dirty="0"/>
            <a:t>Дальняя среда - </a:t>
          </a:r>
          <a:r>
            <a:rPr lang="ru-RU" sz="1000" b="0" kern="1200" dirty="0"/>
            <a:t>в п.1.3 нужно выбрать стратегический анализ, чтобы потом в главе 2 его провести, а потом позвать экспертов, чтобы они выбрали самые важные возможности и угрозы для </a:t>
          </a:r>
          <a:r>
            <a:rPr lang="en-US" sz="1000" b="0" kern="1200" dirty="0"/>
            <a:t>SWOT</a:t>
          </a:r>
          <a:endParaRPr lang="ru-RU" sz="1000" b="0" kern="1200" dirty="0"/>
        </a:p>
      </dsp:txBody>
      <dsp:txXfrm>
        <a:off x="3617654" y="278510"/>
        <a:ext cx="1946791" cy="835533"/>
      </dsp:txXfrm>
    </dsp:sp>
    <dsp:sp modelId="{15CC2F93-A03E-4A7A-BC93-D148462D8D3A}">
      <dsp:nvSpPr>
        <dsp:cNvPr id="0" name=""/>
        <dsp:cNvSpPr/>
      </dsp:nvSpPr>
      <dsp:spPr>
        <a:xfrm>
          <a:off x="2449056" y="1392554"/>
          <a:ext cx="4283986" cy="4177665"/>
        </a:xfrm>
        <a:prstGeom prst="ellipse">
          <a:avLst/>
        </a:prstGeom>
        <a:solidFill>
          <a:schemeClr val="accent1">
            <a:shade val="80000"/>
            <a:hueOff val="174641"/>
            <a:satOff val="-3128"/>
            <a:lumOff val="1329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dirty="0"/>
            <a:t>Ближняя среда</a:t>
          </a:r>
          <a:r>
            <a:rPr lang="en-US" sz="1000" b="1" kern="1200" dirty="0"/>
            <a:t> </a:t>
          </a:r>
          <a:r>
            <a:rPr lang="en-US" sz="1000" b="0" kern="1200" dirty="0"/>
            <a:t>- </a:t>
          </a:r>
          <a:r>
            <a:rPr lang="ru-RU" sz="1000" b="0" kern="1200" dirty="0"/>
            <a:t>в п.1.3 нужно выбрать, чтобы Вы будете исследовать во ближней среде (рынок труда, кандидаты, учебные заведения, аутсорсинг или аустаффинг персонала), а потом также позвать экспертов, чтобы они выбрали самые важные возможности и угрозы</a:t>
          </a:r>
        </a:p>
      </dsp:txBody>
      <dsp:txXfrm>
        <a:off x="3592881" y="1653659"/>
        <a:ext cx="1996337" cy="783312"/>
      </dsp:txXfrm>
    </dsp:sp>
    <dsp:sp modelId="{6B74E15D-882A-416D-888F-9B1F3D657550}">
      <dsp:nvSpPr>
        <dsp:cNvPr id="0" name=""/>
        <dsp:cNvSpPr/>
      </dsp:nvSpPr>
      <dsp:spPr>
        <a:xfrm>
          <a:off x="3025052" y="2785110"/>
          <a:ext cx="3131995" cy="2785110"/>
        </a:xfrm>
        <a:prstGeom prst="ellipse">
          <a:avLst/>
        </a:prstGeom>
        <a:solidFill>
          <a:schemeClr val="accent1">
            <a:shade val="80000"/>
            <a:hueOff val="349283"/>
            <a:satOff val="-6256"/>
            <a:lumOff val="2658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dirty="0"/>
            <a:t>Внутренняя среда  </a:t>
          </a:r>
          <a:r>
            <a:rPr lang="ru-RU" sz="1000" b="0" kern="1200" dirty="0"/>
            <a:t>- в п.1.3 нужно выбрать, как Вы будете анализировать  предмет исследования, в данном случае оплату труда, то есть анализируете кадровую службу, потом статистику и документы по оплате труда, потом проводите анкетирование работников, чтобы выявить их уровень удовлетворенности и мотивационные типы (разные методики есть, например Герчикова, Херцберга).  А потом все собрать в </a:t>
          </a:r>
          <a:r>
            <a:rPr lang="en-US" sz="1000" b="0" kern="1200" dirty="0"/>
            <a:t>SNW</a:t>
          </a:r>
          <a:r>
            <a:rPr lang="ru-RU" sz="1000" b="0" kern="1200" dirty="0"/>
            <a:t> и из него выбрать самые важные слабые и сильные стороны для </a:t>
          </a:r>
          <a:r>
            <a:rPr lang="en-US" sz="1000" b="0" kern="1200" dirty="0"/>
            <a:t>SWOT</a:t>
          </a:r>
          <a:endParaRPr lang="ru-RU" sz="1000" b="0" kern="1200" dirty="0"/>
        </a:p>
      </dsp:txBody>
      <dsp:txXfrm>
        <a:off x="3483722" y="3481387"/>
        <a:ext cx="2214655" cy="13925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Зелепухина Стелла </dc:creator>
  <cp:keywords/>
  <dc:description/>
  <cp:lastModifiedBy>TOSHIBA</cp:lastModifiedBy>
  <cp:revision>6</cp:revision>
  <dcterms:created xsi:type="dcterms:W3CDTF">2022-11-19T08:54:00Z</dcterms:created>
  <dcterms:modified xsi:type="dcterms:W3CDTF">2022-12-12T05:56:00Z</dcterms:modified>
</cp:coreProperties>
</file>